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E7E4" w14:textId="77777777" w:rsidR="00273A35" w:rsidRPr="00273A35" w:rsidRDefault="00273A35" w:rsidP="00273A35">
      <w:pPr>
        <w:spacing w:line="252" w:lineRule="auto"/>
        <w:rPr>
          <w:b/>
          <w:bCs/>
          <w:color w:val="000000"/>
        </w:rPr>
      </w:pPr>
      <w:proofErr w:type="spellStart"/>
      <w:r w:rsidRPr="00273A35">
        <w:rPr>
          <w:b/>
          <w:bCs/>
          <w:color w:val="000000"/>
        </w:rPr>
        <w:t>Travailleur</w:t>
      </w:r>
      <w:proofErr w:type="spellEnd"/>
      <w:r w:rsidRPr="00273A35">
        <w:rPr>
          <w:b/>
          <w:bCs/>
          <w:color w:val="000000"/>
        </w:rPr>
        <w:t xml:space="preserve"> pour les </w:t>
      </w:r>
      <w:proofErr w:type="spellStart"/>
      <w:r w:rsidRPr="00273A35">
        <w:rPr>
          <w:b/>
          <w:bCs/>
          <w:color w:val="000000"/>
        </w:rPr>
        <w:t>jeunes</w:t>
      </w:r>
      <w:proofErr w:type="spellEnd"/>
      <w:r w:rsidRPr="00273A35">
        <w:rPr>
          <w:b/>
          <w:bCs/>
          <w:color w:val="000000"/>
        </w:rPr>
        <w:t xml:space="preserve"> </w:t>
      </w:r>
      <w:proofErr w:type="spellStart"/>
      <w:r w:rsidRPr="00273A35">
        <w:rPr>
          <w:b/>
          <w:bCs/>
          <w:color w:val="000000"/>
        </w:rPr>
        <w:t>en</w:t>
      </w:r>
      <w:proofErr w:type="spellEnd"/>
      <w:r w:rsidRPr="00273A35">
        <w:rPr>
          <w:b/>
          <w:bCs/>
          <w:color w:val="000000"/>
        </w:rPr>
        <w:t xml:space="preserve"> transition </w:t>
      </w:r>
    </w:p>
    <w:p w14:paraId="4164EA33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 </w:t>
      </w:r>
    </w:p>
    <w:p w14:paraId="57796E3C" w14:textId="77777777" w:rsidR="00273A35" w:rsidRPr="00273A35" w:rsidRDefault="00273A35" w:rsidP="00273A35">
      <w:pPr>
        <w:spacing w:line="252" w:lineRule="auto"/>
        <w:rPr>
          <w:color w:val="000000"/>
        </w:rPr>
      </w:pPr>
      <w:proofErr w:type="spellStart"/>
      <w:r w:rsidRPr="00273A35">
        <w:rPr>
          <w:color w:val="000000"/>
        </w:rPr>
        <w:t>L'objectif</w:t>
      </w:r>
      <w:proofErr w:type="spellEnd"/>
      <w:r w:rsidRPr="00273A35">
        <w:rPr>
          <w:color w:val="000000"/>
        </w:rPr>
        <w:t xml:space="preserve"> du </w:t>
      </w:r>
      <w:proofErr w:type="spell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Jeune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est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d'aider</w:t>
      </w:r>
      <w:proofErr w:type="spellEnd"/>
      <w:r w:rsidRPr="00273A35">
        <w:rPr>
          <w:color w:val="000000"/>
        </w:rPr>
        <w:t xml:space="preserve">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à </w:t>
      </w:r>
      <w:proofErr w:type="spellStart"/>
      <w:r w:rsidRPr="00273A35">
        <w:rPr>
          <w:color w:val="000000"/>
        </w:rPr>
        <w:t>réussir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leur</w:t>
      </w:r>
      <w:proofErr w:type="spellEnd"/>
      <w:r w:rsidRPr="00273A35">
        <w:rPr>
          <w:color w:val="000000"/>
        </w:rPr>
        <w:t xml:space="preserve"> transition entre le </w:t>
      </w:r>
      <w:proofErr w:type="spellStart"/>
      <w:r w:rsidRPr="00273A35">
        <w:rPr>
          <w:color w:val="000000"/>
        </w:rPr>
        <w:t>système</w:t>
      </w:r>
      <w:proofErr w:type="spellEnd"/>
      <w:r w:rsidRPr="00273A35">
        <w:rPr>
          <w:color w:val="000000"/>
        </w:rPr>
        <w:t xml:space="preserve"> de protection de </w:t>
      </w:r>
      <w:proofErr w:type="spellStart"/>
      <w:r w:rsidRPr="00273A35">
        <w:rPr>
          <w:color w:val="000000"/>
        </w:rPr>
        <w:t>l'enfance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vers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l'âge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adulte</w:t>
      </w:r>
      <w:proofErr w:type="spellEnd"/>
      <w:r w:rsidRPr="00273A35">
        <w:rPr>
          <w:color w:val="000000"/>
        </w:rPr>
        <w:t xml:space="preserve">. 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soutient</w:t>
      </w:r>
      <w:proofErr w:type="spellEnd"/>
      <w:r w:rsidRPr="00273A35">
        <w:rPr>
          <w:color w:val="000000"/>
        </w:rPr>
        <w:t xml:space="preserve"> le </w:t>
      </w:r>
      <w:proofErr w:type="spellStart"/>
      <w:r w:rsidRPr="00273A35">
        <w:rPr>
          <w:color w:val="000000"/>
        </w:rPr>
        <w:t>mentorat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individuel</w:t>
      </w:r>
      <w:proofErr w:type="spellEnd"/>
      <w:r w:rsidRPr="00273A35">
        <w:rPr>
          <w:color w:val="000000"/>
        </w:rPr>
        <w:t xml:space="preserve"> et </w:t>
      </w:r>
      <w:proofErr w:type="spellStart"/>
      <w:r w:rsidRPr="00273A35">
        <w:rPr>
          <w:color w:val="000000"/>
        </w:rPr>
        <w:t>collectif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et les aide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leur</w:t>
      </w:r>
      <w:proofErr w:type="spellEnd"/>
      <w:r w:rsidRPr="00273A35">
        <w:rPr>
          <w:color w:val="000000"/>
        </w:rPr>
        <w:t xml:space="preserve"> proposant des ateliers </w:t>
      </w:r>
      <w:proofErr w:type="spellStart"/>
      <w:r w:rsidRPr="00273A35">
        <w:rPr>
          <w:color w:val="000000"/>
        </w:rPr>
        <w:t>ou</w:t>
      </w:r>
      <w:proofErr w:type="spellEnd"/>
      <w:r w:rsidRPr="00273A35">
        <w:rPr>
          <w:color w:val="000000"/>
        </w:rPr>
        <w:t xml:space="preserve"> bien des occasions à </w:t>
      </w:r>
      <w:proofErr w:type="spellStart"/>
      <w:r w:rsidRPr="00273A35">
        <w:rPr>
          <w:color w:val="000000"/>
        </w:rPr>
        <w:t>participer</w:t>
      </w:r>
      <w:proofErr w:type="spellEnd"/>
      <w:r w:rsidRPr="00273A35">
        <w:rPr>
          <w:color w:val="000000"/>
        </w:rPr>
        <w:t xml:space="preserve"> à des </w:t>
      </w:r>
      <w:proofErr w:type="spellStart"/>
      <w:r w:rsidRPr="00273A35">
        <w:rPr>
          <w:color w:val="000000"/>
        </w:rPr>
        <w:t>événements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>.  </w:t>
      </w:r>
    </w:p>
    <w:p w14:paraId="6886C71D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 </w:t>
      </w:r>
    </w:p>
    <w:p w14:paraId="1591A324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 xml:space="preserve">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collabore</w:t>
      </w:r>
      <w:proofErr w:type="spellEnd"/>
      <w:r w:rsidRPr="00273A35">
        <w:rPr>
          <w:color w:val="000000"/>
        </w:rPr>
        <w:t xml:space="preserve"> avec les </w:t>
      </w:r>
      <w:proofErr w:type="spellStart"/>
      <w:r w:rsidRPr="00273A35">
        <w:rPr>
          <w:color w:val="000000"/>
        </w:rPr>
        <w:t>organismes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locaux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afin</w:t>
      </w:r>
      <w:proofErr w:type="spellEnd"/>
      <w:r w:rsidRPr="00273A35">
        <w:rPr>
          <w:color w:val="000000"/>
        </w:rPr>
        <w:t xml:space="preserve"> de </w:t>
      </w:r>
      <w:proofErr w:type="spellStart"/>
      <w:r w:rsidRPr="00273A35">
        <w:rPr>
          <w:color w:val="000000"/>
        </w:rPr>
        <w:t>fournir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informations</w:t>
      </w:r>
      <w:proofErr w:type="spellEnd"/>
      <w:r w:rsidRPr="00273A35">
        <w:rPr>
          <w:color w:val="000000"/>
        </w:rPr>
        <w:t xml:space="preserve"> sur le </w:t>
      </w:r>
      <w:proofErr w:type="spellStart"/>
      <w:proofErr w:type="gram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,  </w:t>
      </w:r>
      <w:proofErr w:type="spellStart"/>
      <w:r w:rsidRPr="00273A35">
        <w:rPr>
          <w:color w:val="000000"/>
        </w:rPr>
        <w:t>ainsi</w:t>
      </w:r>
      <w:proofErr w:type="spellEnd"/>
      <w:proofErr w:type="gram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qu’orienter</w:t>
      </w:r>
      <w:proofErr w:type="spellEnd"/>
      <w:r w:rsidRPr="00273A35">
        <w:rPr>
          <w:color w:val="000000"/>
        </w:rPr>
        <w:t xml:space="preserve">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vers</w:t>
      </w:r>
      <w:proofErr w:type="spellEnd"/>
      <w:r w:rsidRPr="00273A35">
        <w:rPr>
          <w:color w:val="000000"/>
        </w:rPr>
        <w:t xml:space="preserve"> les services </w:t>
      </w:r>
      <w:proofErr w:type="spellStart"/>
      <w:r w:rsidRPr="00273A35">
        <w:rPr>
          <w:color w:val="000000"/>
        </w:rPr>
        <w:t>communautaires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appropriés</w:t>
      </w:r>
      <w:proofErr w:type="spellEnd"/>
      <w:r w:rsidRPr="00273A35">
        <w:rPr>
          <w:color w:val="000000"/>
        </w:rPr>
        <w:t xml:space="preserve">. Parmi les </w:t>
      </w:r>
      <w:proofErr w:type="spellStart"/>
      <w:r w:rsidRPr="00273A35">
        <w:rPr>
          <w:color w:val="000000"/>
        </w:rPr>
        <w:t>ressources</w:t>
      </w:r>
      <w:proofErr w:type="spellEnd"/>
      <w:r w:rsidRPr="00273A35">
        <w:rPr>
          <w:color w:val="000000"/>
        </w:rPr>
        <w:t xml:space="preserve"> et le </w:t>
      </w:r>
      <w:proofErr w:type="spellStart"/>
      <w:r w:rsidRPr="00273A35">
        <w:rPr>
          <w:color w:val="000000"/>
        </w:rPr>
        <w:t>soutien</w:t>
      </w:r>
      <w:proofErr w:type="spellEnd"/>
      <w:r w:rsidRPr="00273A35">
        <w:rPr>
          <w:color w:val="000000"/>
        </w:rPr>
        <w:t xml:space="preserve"> que le </w:t>
      </w: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</w:t>
      </w:r>
      <w:proofErr w:type="spellStart"/>
      <w:r w:rsidRPr="00273A35">
        <w:rPr>
          <w:color w:val="000000"/>
        </w:rPr>
        <w:t>peut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offrir</w:t>
      </w:r>
      <w:proofErr w:type="spellEnd"/>
      <w:r w:rsidRPr="00273A35">
        <w:rPr>
          <w:color w:val="000000"/>
        </w:rPr>
        <w:t xml:space="preserve">, on </w:t>
      </w:r>
      <w:proofErr w:type="spellStart"/>
      <w:r w:rsidRPr="00273A35">
        <w:rPr>
          <w:color w:val="000000"/>
        </w:rPr>
        <w:t>peut</w:t>
      </w:r>
      <w:proofErr w:type="spellEnd"/>
      <w:r w:rsidRPr="00273A35">
        <w:rPr>
          <w:color w:val="000000"/>
        </w:rPr>
        <w:t xml:space="preserve"> citer (sans </w:t>
      </w:r>
      <w:proofErr w:type="spellStart"/>
      <w:r w:rsidRPr="00273A35">
        <w:rPr>
          <w:color w:val="000000"/>
        </w:rPr>
        <w:t>s'y</w:t>
      </w:r>
      <w:proofErr w:type="spellEnd"/>
      <w:r w:rsidRPr="00273A35">
        <w:rPr>
          <w:color w:val="000000"/>
        </w:rPr>
        <w:t xml:space="preserve"> limiter): </w:t>
      </w:r>
    </w:p>
    <w:p w14:paraId="0F2C5C5F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aides au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logement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33E05625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Ressources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éducatives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405594AB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d'emploi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de </w:t>
      </w:r>
      <w:proofErr w:type="gramStart"/>
      <w:r w:rsidRPr="00273A35">
        <w:rPr>
          <w:rFonts w:eastAsia="Times New Roman"/>
          <w:color w:val="000000"/>
          <w:sz w:val="24"/>
          <w:szCs w:val="24"/>
        </w:rPr>
        <w:t>formation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2E354C0C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Formation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compétences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vie courante (par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exemple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, gestion financière, gestion du ménage</w:t>
      </w:r>
      <w:proofErr w:type="gramStart"/>
      <w:r w:rsidRPr="00273A35">
        <w:rPr>
          <w:rFonts w:eastAsia="Times New Roman"/>
          <w:color w:val="000000"/>
          <w:sz w:val="24"/>
          <w:szCs w:val="24"/>
        </w:rPr>
        <w:t>)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4DB33FBA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services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mentale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 xml:space="preserve"> et </w:t>
      </w:r>
    </w:p>
    <w:p w14:paraId="70A09477" w14:textId="77777777" w:rsidR="00273A35" w:rsidRPr="00273A35" w:rsidRDefault="00273A35" w:rsidP="00273A3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juridiques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5B6C8786" w14:textId="77777777" w:rsidR="00273A35" w:rsidRPr="00273A35" w:rsidRDefault="00273A35" w:rsidP="00273A35">
      <w:pPr>
        <w:spacing w:line="252" w:lineRule="auto"/>
        <w:rPr>
          <w:b/>
          <w:bCs/>
          <w:color w:val="000000"/>
        </w:rPr>
      </w:pPr>
      <w:proofErr w:type="spellStart"/>
      <w:r w:rsidRPr="00273A35">
        <w:rPr>
          <w:b/>
          <w:bCs/>
          <w:color w:val="000000"/>
        </w:rPr>
        <w:t>Éligibilité</w:t>
      </w:r>
      <w:proofErr w:type="spellEnd"/>
      <w:r w:rsidRPr="00273A35">
        <w:rPr>
          <w:b/>
          <w:bCs/>
          <w:color w:val="000000"/>
        </w:rPr>
        <w:t> </w:t>
      </w:r>
    </w:p>
    <w:p w14:paraId="6D9807E7" w14:textId="77777777" w:rsidR="00273A35" w:rsidRPr="00273A35" w:rsidRDefault="00273A35" w:rsidP="00273A35">
      <w:pPr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jeunes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16 à 24 ans. </w:t>
      </w:r>
    </w:p>
    <w:p w14:paraId="7C741C28" w14:textId="77777777" w:rsidR="00273A35" w:rsidRPr="00273A35" w:rsidRDefault="00273A35" w:rsidP="00273A3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pupille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Couronne, ordonnance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garde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légale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ou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accord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formel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soins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coutumiers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avant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 18e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anniversaire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OU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éligible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renouvellement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des aides à la jeunesse. </w:t>
      </w:r>
    </w:p>
    <w:p w14:paraId="0D691276" w14:textId="77777777" w:rsidR="00273A35" w:rsidRPr="00273A35" w:rsidRDefault="00273A35" w:rsidP="00273A3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Exige des aides dans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domaines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3A35">
        <w:rPr>
          <w:rFonts w:eastAsia="Times New Roman"/>
          <w:color w:val="000000"/>
          <w:sz w:val="24"/>
          <w:szCs w:val="24"/>
        </w:rPr>
        <w:t>suivants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logement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éducation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emploi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conseil,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compétences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la vie courante,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, culture,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santé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juridique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mentale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. </w:t>
      </w:r>
    </w:p>
    <w:p w14:paraId="12F5E9F3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 xml:space="preserve">Notre travail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 se fait au campus du Sault College. </w:t>
      </w:r>
      <w:proofErr w:type="spellStart"/>
      <w:r w:rsidRPr="00273A35">
        <w:rPr>
          <w:color w:val="000000"/>
        </w:rPr>
        <w:t>Cependant</w:t>
      </w:r>
      <w:proofErr w:type="spellEnd"/>
      <w:r w:rsidRPr="00273A35">
        <w:rPr>
          <w:color w:val="000000"/>
        </w:rPr>
        <w:t xml:space="preserve">,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n'ont</w:t>
      </w:r>
      <w:proofErr w:type="spellEnd"/>
      <w:r w:rsidRPr="00273A35">
        <w:rPr>
          <w:color w:val="000000"/>
        </w:rPr>
        <w:t xml:space="preserve"> pas </w:t>
      </w:r>
      <w:proofErr w:type="spellStart"/>
      <w:r w:rsidRPr="00273A35">
        <w:rPr>
          <w:color w:val="000000"/>
        </w:rPr>
        <w:t>besoin</w:t>
      </w:r>
      <w:proofErr w:type="spellEnd"/>
      <w:r w:rsidRPr="00273A35">
        <w:rPr>
          <w:color w:val="000000"/>
        </w:rPr>
        <w:t xml:space="preserve"> d'être un </w:t>
      </w:r>
      <w:proofErr w:type="spellStart"/>
      <w:r w:rsidRPr="00273A35">
        <w:rPr>
          <w:color w:val="000000"/>
        </w:rPr>
        <w:t>étudiant</w:t>
      </w:r>
      <w:proofErr w:type="spellEnd"/>
      <w:r w:rsidRPr="00273A35">
        <w:rPr>
          <w:color w:val="000000"/>
        </w:rPr>
        <w:t xml:space="preserve"> du Sault College </w:t>
      </w:r>
      <w:proofErr w:type="spellStart"/>
      <w:r w:rsidRPr="00273A35">
        <w:rPr>
          <w:color w:val="000000"/>
        </w:rPr>
        <w:t>afin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d’accéder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nos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ressources</w:t>
      </w:r>
      <w:proofErr w:type="spellEnd"/>
      <w:r w:rsidRPr="00273A35">
        <w:rPr>
          <w:color w:val="000000"/>
        </w:rPr>
        <w:t>. </w:t>
      </w:r>
    </w:p>
    <w:p w14:paraId="7F1CC1C7" w14:textId="77777777" w:rsidR="00273A35" w:rsidRPr="00273A35" w:rsidRDefault="00273A35" w:rsidP="00273A35">
      <w:pPr>
        <w:numPr>
          <w:ilvl w:val="0"/>
          <w:numId w:val="6"/>
        </w:numPr>
        <w:rPr>
          <w:rFonts w:eastAsia="Times New Roman"/>
          <w:color w:val="000000"/>
          <w:sz w:val="24"/>
          <w:szCs w:val="24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jeunes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peuvent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également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avoir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accès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à des tests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carrière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gratuits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qui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leur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permettent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déterminer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et les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carrières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qui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leur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conviennent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mieux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. </w:t>
      </w:r>
    </w:p>
    <w:p w14:paraId="0D42D978" w14:textId="77777777" w:rsidR="00273A35" w:rsidRPr="00273A35" w:rsidRDefault="00273A35" w:rsidP="00273A3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spellStart"/>
      <w:r w:rsidRPr="00273A35">
        <w:rPr>
          <w:rFonts w:eastAsia="Times New Roman"/>
          <w:color w:val="000000"/>
          <w:sz w:val="24"/>
          <w:szCs w:val="24"/>
        </w:rPr>
        <w:t>Accès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à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l'un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nos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services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d'aide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étudiants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> </w:t>
      </w:r>
    </w:p>
    <w:p w14:paraId="17C630EF" w14:textId="51FB4FDF" w:rsidR="00273A35" w:rsidRPr="00273A35" w:rsidRDefault="00273A35" w:rsidP="00486296">
      <w:pPr>
        <w:numPr>
          <w:ilvl w:val="0"/>
          <w:numId w:val="6"/>
        </w:numPr>
        <w:spacing w:before="100" w:beforeAutospacing="1" w:after="160" w:line="252" w:lineRule="auto"/>
        <w:rPr>
          <w:color w:val="000000"/>
        </w:rPr>
      </w:pPr>
      <w:r w:rsidRPr="00273A35">
        <w:rPr>
          <w:rFonts w:eastAsia="Times New Roman"/>
          <w:color w:val="000000"/>
          <w:sz w:val="24"/>
          <w:szCs w:val="24"/>
        </w:rPr>
        <w:t xml:space="preserve">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double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crédit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est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un excellent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moyen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de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démarrer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avec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une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longueur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d'avance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aux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programmes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universitaires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ou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73A35">
        <w:rPr>
          <w:rFonts w:eastAsia="Times New Roman"/>
          <w:color w:val="000000"/>
          <w:sz w:val="24"/>
          <w:szCs w:val="24"/>
        </w:rPr>
        <w:t>collégials</w:t>
      </w:r>
      <w:proofErr w:type="spellEnd"/>
      <w:r w:rsidRPr="00273A35">
        <w:rPr>
          <w:rFonts w:eastAsia="Times New Roman"/>
          <w:color w:val="000000"/>
          <w:sz w:val="24"/>
          <w:szCs w:val="24"/>
        </w:rPr>
        <w:t xml:space="preserve"> </w:t>
      </w:r>
    </w:p>
    <w:p w14:paraId="30199E9B" w14:textId="14478BAD" w:rsidR="00273A35" w:rsidRPr="00273A35" w:rsidRDefault="00273A35" w:rsidP="00273A35">
      <w:pPr>
        <w:spacing w:before="100" w:beforeAutospacing="1" w:after="160" w:line="252" w:lineRule="auto"/>
        <w:rPr>
          <w:color w:val="000000"/>
        </w:rPr>
      </w:pPr>
      <w:r w:rsidRPr="00273A35">
        <w:rPr>
          <w:color w:val="000000"/>
        </w:rPr>
        <w:t xml:space="preserve">Si </w:t>
      </w:r>
      <w:proofErr w:type="spellStart"/>
      <w:r w:rsidRPr="00273A35">
        <w:rPr>
          <w:color w:val="000000"/>
        </w:rPr>
        <w:t>vous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souhaitez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obtenir</w:t>
      </w:r>
      <w:proofErr w:type="spellEnd"/>
      <w:r w:rsidRPr="00273A35">
        <w:rPr>
          <w:color w:val="000000"/>
        </w:rPr>
        <w:t xml:space="preserve"> plus </w:t>
      </w:r>
      <w:proofErr w:type="spellStart"/>
      <w:r w:rsidRPr="00273A35">
        <w:rPr>
          <w:color w:val="000000"/>
        </w:rPr>
        <w:t>d'informations</w:t>
      </w:r>
      <w:proofErr w:type="spellEnd"/>
      <w:r w:rsidRPr="00273A35">
        <w:rPr>
          <w:color w:val="000000"/>
        </w:rPr>
        <w:t xml:space="preserve"> au </w:t>
      </w:r>
      <w:proofErr w:type="spellStart"/>
      <w:r w:rsidRPr="00273A35">
        <w:rPr>
          <w:color w:val="000000"/>
        </w:rPr>
        <w:t>sujet</w:t>
      </w:r>
      <w:proofErr w:type="spellEnd"/>
      <w:r w:rsidRPr="00273A35">
        <w:rPr>
          <w:color w:val="000000"/>
        </w:rPr>
        <w:t xml:space="preserve"> de </w:t>
      </w:r>
      <w:proofErr w:type="spellStart"/>
      <w:r w:rsidRPr="00273A35">
        <w:rPr>
          <w:color w:val="000000"/>
        </w:rPr>
        <w:t>ce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programme</w:t>
      </w:r>
      <w:proofErr w:type="spellEnd"/>
      <w:r w:rsidRPr="00273A35">
        <w:rPr>
          <w:color w:val="000000"/>
        </w:rPr>
        <w:t xml:space="preserve">, </w:t>
      </w:r>
      <w:proofErr w:type="spellStart"/>
      <w:r w:rsidRPr="00273A35">
        <w:rPr>
          <w:color w:val="000000"/>
        </w:rPr>
        <w:t>ou</w:t>
      </w:r>
      <w:proofErr w:type="spellEnd"/>
      <w:r w:rsidRPr="00273A35">
        <w:rPr>
          <w:color w:val="000000"/>
        </w:rPr>
        <w:t xml:space="preserve"> bien, </w:t>
      </w:r>
      <w:proofErr w:type="spellStart"/>
      <w:r w:rsidRPr="00273A35">
        <w:rPr>
          <w:color w:val="000000"/>
        </w:rPr>
        <w:t>si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vous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souhaitez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savoir </w:t>
      </w:r>
      <w:proofErr w:type="spellStart"/>
      <w:r w:rsidRPr="00273A35">
        <w:rPr>
          <w:color w:val="000000"/>
        </w:rPr>
        <w:t>davantage</w:t>
      </w:r>
      <w:proofErr w:type="spellEnd"/>
      <w:r w:rsidRPr="00273A35">
        <w:rPr>
          <w:color w:val="000000"/>
        </w:rPr>
        <w:t xml:space="preserve"> au </w:t>
      </w:r>
      <w:proofErr w:type="spellStart"/>
      <w:r w:rsidRPr="00273A35">
        <w:rPr>
          <w:color w:val="000000"/>
        </w:rPr>
        <w:t>sujet</w:t>
      </w:r>
      <w:proofErr w:type="spellEnd"/>
      <w:r w:rsidRPr="00273A35">
        <w:rPr>
          <w:color w:val="000000"/>
        </w:rPr>
        <w:t xml:space="preserve"> de la GRATUITE DES FRAIS DE SCOLARITE, </w:t>
      </w:r>
      <w:proofErr w:type="spellStart"/>
      <w:r w:rsidRPr="00273A35">
        <w:rPr>
          <w:color w:val="000000"/>
        </w:rPr>
        <w:t>veuillez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contacter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l'agent</w:t>
      </w:r>
      <w:proofErr w:type="spellEnd"/>
      <w:r w:rsidRPr="00273A35">
        <w:rPr>
          <w:color w:val="000000"/>
        </w:rPr>
        <w:t xml:space="preserve"> des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transition: </w:t>
      </w:r>
    </w:p>
    <w:p w14:paraId="61E66F5B" w14:textId="6B18EEDE" w:rsidR="00273A35" w:rsidRPr="00273A35" w:rsidRDefault="00303E83" w:rsidP="00273A35">
      <w:pPr>
        <w:spacing w:line="252" w:lineRule="auto"/>
        <w:rPr>
          <w:b/>
          <w:bCs/>
          <w:color w:val="000000"/>
        </w:rPr>
      </w:pPr>
      <w:r>
        <w:rPr>
          <w:b/>
          <w:bCs/>
          <w:color w:val="000000"/>
        </w:rPr>
        <w:t>Nancy</w:t>
      </w:r>
      <w:r w:rsidR="00273A35" w:rsidRPr="00273A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Whalen</w:t>
      </w:r>
      <w:r w:rsidR="00273A35" w:rsidRPr="00273A35">
        <w:rPr>
          <w:b/>
          <w:bCs/>
          <w:color w:val="000000"/>
        </w:rPr>
        <w:t> </w:t>
      </w:r>
    </w:p>
    <w:p w14:paraId="604AE819" w14:textId="77777777" w:rsidR="00273A35" w:rsidRPr="00273A35" w:rsidRDefault="00273A35" w:rsidP="00273A35">
      <w:pPr>
        <w:spacing w:line="252" w:lineRule="auto"/>
        <w:rPr>
          <w:color w:val="000000"/>
        </w:rPr>
      </w:pPr>
      <w:proofErr w:type="spellStart"/>
      <w:r w:rsidRPr="00273A35">
        <w:rPr>
          <w:color w:val="000000"/>
        </w:rPr>
        <w:t>Travailleur</w:t>
      </w:r>
      <w:proofErr w:type="spellEnd"/>
      <w:r w:rsidRPr="00273A35">
        <w:rPr>
          <w:color w:val="000000"/>
        </w:rPr>
        <w:t xml:space="preserve"> pour les </w:t>
      </w:r>
      <w:proofErr w:type="spellStart"/>
      <w:r w:rsidRPr="00273A35">
        <w:rPr>
          <w:color w:val="000000"/>
        </w:rPr>
        <w:t>jeunes</w:t>
      </w:r>
      <w:proofErr w:type="spellEnd"/>
      <w:r w:rsidRPr="00273A35">
        <w:rPr>
          <w:color w:val="000000"/>
        </w:rPr>
        <w:t xml:space="preserve"> </w:t>
      </w:r>
      <w:proofErr w:type="spellStart"/>
      <w:r w:rsidRPr="00273A35">
        <w:rPr>
          <w:color w:val="000000"/>
        </w:rPr>
        <w:t>en</w:t>
      </w:r>
      <w:proofErr w:type="spellEnd"/>
      <w:r w:rsidRPr="00273A35">
        <w:rPr>
          <w:color w:val="000000"/>
        </w:rPr>
        <w:t xml:space="preserve"> transition </w:t>
      </w:r>
    </w:p>
    <w:p w14:paraId="34B6F275" w14:textId="77777777" w:rsidR="00273A35" w:rsidRPr="00273A35" w:rsidRDefault="00273A35" w:rsidP="00273A35">
      <w:pPr>
        <w:spacing w:line="252" w:lineRule="auto"/>
        <w:rPr>
          <w:color w:val="000000"/>
        </w:rPr>
      </w:pPr>
      <w:r w:rsidRPr="00273A35">
        <w:rPr>
          <w:color w:val="000000"/>
        </w:rPr>
        <w:t>(705) 987-5980 </w:t>
      </w:r>
    </w:p>
    <w:p w14:paraId="0B7BC30D" w14:textId="0A589E48" w:rsidR="00585DAA" w:rsidRPr="00273A35" w:rsidRDefault="00303E83" w:rsidP="00273A35">
      <w:pPr>
        <w:spacing w:line="252" w:lineRule="auto"/>
      </w:pPr>
      <w:hyperlink r:id="rId5" w:history="1">
        <w:r w:rsidR="00273A35" w:rsidRPr="00273A35">
          <w:rPr>
            <w:rStyle w:val="Hyperlink"/>
          </w:rPr>
          <w:t>yit@saultcollege.ca</w:t>
        </w:r>
      </w:hyperlink>
      <w:r w:rsidR="00273A35">
        <w:rPr>
          <w:color w:val="000000"/>
        </w:rPr>
        <w:t> </w:t>
      </w:r>
    </w:p>
    <w:sectPr w:rsidR="00585DAA" w:rsidRPr="0027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B2A"/>
    <w:multiLevelType w:val="hybridMultilevel"/>
    <w:tmpl w:val="AF8E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C70"/>
    <w:multiLevelType w:val="hybridMultilevel"/>
    <w:tmpl w:val="662A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2B0D"/>
    <w:multiLevelType w:val="multilevel"/>
    <w:tmpl w:val="9DCE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B7F68"/>
    <w:multiLevelType w:val="multilevel"/>
    <w:tmpl w:val="0C8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020F5"/>
    <w:multiLevelType w:val="multilevel"/>
    <w:tmpl w:val="02A2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E576F"/>
    <w:multiLevelType w:val="hybridMultilevel"/>
    <w:tmpl w:val="0D84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28"/>
    <w:rsid w:val="00023153"/>
    <w:rsid w:val="00143228"/>
    <w:rsid w:val="001E71AA"/>
    <w:rsid w:val="00273A35"/>
    <w:rsid w:val="002C532E"/>
    <w:rsid w:val="00303E83"/>
    <w:rsid w:val="00490C83"/>
    <w:rsid w:val="0049309B"/>
    <w:rsid w:val="00585DAA"/>
    <w:rsid w:val="00B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D494"/>
  <w15:chartTrackingRefBased/>
  <w15:docId w15:val="{490409EE-FCC5-4094-A922-A712DB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3A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it@saultcolleg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</Words>
  <Characters>1933</Characters>
  <Application>Microsoft Office Word</Application>
  <DocSecurity>0</DocSecurity>
  <Lines>175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dc:description/>
  <cp:lastModifiedBy>Andrew Trudelle</cp:lastModifiedBy>
  <cp:revision>6</cp:revision>
  <dcterms:created xsi:type="dcterms:W3CDTF">2021-03-09T16:02:00Z</dcterms:created>
  <dcterms:modified xsi:type="dcterms:W3CDTF">2021-12-07T17:18:00Z</dcterms:modified>
</cp:coreProperties>
</file>